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E" w:rsidRPr="000C125B" w:rsidRDefault="00B42F5E" w:rsidP="00071E8A">
      <w:pPr>
        <w:autoSpaceDE w:val="0"/>
        <w:spacing w:before="120"/>
        <w:jc w:val="right"/>
        <w:rPr>
          <w:b/>
          <w:color w:val="000000"/>
        </w:rPr>
      </w:pPr>
      <w:r w:rsidRPr="000C125B">
        <w:rPr>
          <w:b/>
          <w:bCs/>
          <w:color w:val="000000"/>
        </w:rPr>
        <w:t>Załącznik nr 2 do SIWZ</w:t>
      </w:r>
    </w:p>
    <w:p w:rsidR="00B42F5E" w:rsidRPr="000C125B" w:rsidRDefault="00B42F5E" w:rsidP="00B42F5E">
      <w:pPr>
        <w:pStyle w:val="Akapitzlist1"/>
        <w:tabs>
          <w:tab w:val="left" w:pos="1170"/>
        </w:tabs>
        <w:spacing w:before="120" w:line="360" w:lineRule="auto"/>
        <w:ind w:left="225" w:hanging="225"/>
        <w:jc w:val="both"/>
        <w:rPr>
          <w:b/>
          <w:color w:val="000000"/>
          <w:sz w:val="12"/>
          <w:szCs w:val="12"/>
        </w:rPr>
      </w:pPr>
      <w:r w:rsidRPr="000C125B">
        <w:rPr>
          <w:b/>
          <w:color w:val="000000"/>
        </w:rPr>
        <w:t>I. Informacje o systemie informatycznym do zarządzania częścią opisową bazy danych ewidencji gruntów i budynków</w:t>
      </w:r>
    </w:p>
    <w:p w:rsidR="00B42F5E" w:rsidRPr="000C125B" w:rsidRDefault="00B42F5E" w:rsidP="00B42F5E">
      <w:pPr>
        <w:pStyle w:val="Akapitzlist1"/>
        <w:tabs>
          <w:tab w:val="left" w:pos="1170"/>
        </w:tabs>
        <w:spacing w:before="120" w:line="288" w:lineRule="auto"/>
        <w:ind w:left="225" w:hanging="225"/>
        <w:rPr>
          <w:b/>
          <w:color w:val="000000"/>
          <w:sz w:val="12"/>
          <w:szCs w:val="12"/>
        </w:rPr>
      </w:pP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Do prowadzenia części opisowej bazy danych ewidencji gruntów i budynków wykorzystywane jest oprogramowanie </w:t>
      </w:r>
      <w:r w:rsidRPr="000C125B">
        <w:rPr>
          <w:b/>
          <w:bCs/>
          <w:sz w:val="22"/>
          <w:szCs w:val="22"/>
        </w:rPr>
        <w:t>EWOPIS</w:t>
      </w:r>
      <w:r w:rsidRPr="000C125B">
        <w:rPr>
          <w:sz w:val="22"/>
          <w:szCs w:val="22"/>
        </w:rPr>
        <w:t xml:space="preserve"> w wersji </w:t>
      </w:r>
      <w:r w:rsidR="0063061D">
        <w:rPr>
          <w:b/>
          <w:bCs/>
          <w:sz w:val="22"/>
          <w:szCs w:val="22"/>
        </w:rPr>
        <w:t>7.05</w:t>
      </w:r>
      <w:r w:rsidRPr="000C125B">
        <w:rPr>
          <w:sz w:val="22"/>
          <w:szCs w:val="22"/>
        </w:rPr>
        <w:t>;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Dane wydawane są w formatach  </w:t>
      </w:r>
      <w:r w:rsidRPr="000C125B">
        <w:rPr>
          <w:b/>
          <w:bCs/>
          <w:sz w:val="22"/>
          <w:szCs w:val="22"/>
        </w:rPr>
        <w:t>SWDE</w:t>
      </w:r>
      <w:r w:rsidRPr="000C125B">
        <w:rPr>
          <w:b/>
          <w:sz w:val="22"/>
          <w:szCs w:val="22"/>
        </w:rPr>
        <w:t>, GML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b/>
          <w:sz w:val="22"/>
          <w:szCs w:val="22"/>
        </w:rPr>
      </w:pPr>
      <w:r w:rsidRPr="000C125B">
        <w:rPr>
          <w:sz w:val="22"/>
          <w:szCs w:val="22"/>
        </w:rPr>
        <w:t xml:space="preserve">Dane przyjmowane są w formatach  </w:t>
      </w:r>
      <w:r w:rsidRPr="000C125B">
        <w:rPr>
          <w:b/>
          <w:bCs/>
          <w:sz w:val="22"/>
          <w:szCs w:val="22"/>
        </w:rPr>
        <w:t>SWDE</w:t>
      </w:r>
      <w:r w:rsidRPr="000C125B">
        <w:rPr>
          <w:b/>
          <w:sz w:val="22"/>
          <w:szCs w:val="22"/>
        </w:rPr>
        <w:t>, GML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System </w:t>
      </w:r>
      <w:r w:rsidRPr="000C125B">
        <w:rPr>
          <w:strike/>
          <w:sz w:val="22"/>
          <w:szCs w:val="22"/>
        </w:rPr>
        <w:t>posiada</w:t>
      </w:r>
      <w:r w:rsidRPr="000C125B">
        <w:rPr>
          <w:sz w:val="22"/>
          <w:szCs w:val="22"/>
        </w:rPr>
        <w:t xml:space="preserve"> / nie posiada mechanizm(u) aktualizacji bazy danych w trybie transakcyjnym na podstawie plików różnicowych SWDE (np. na podstawie plików SWDE zawierających nowe                            i zmodyfikowane dane po modernizacji </w:t>
      </w:r>
      <w:proofErr w:type="spellStart"/>
      <w:r w:rsidRPr="000C125B">
        <w:rPr>
          <w:sz w:val="22"/>
          <w:szCs w:val="22"/>
        </w:rPr>
        <w:t>EGiB</w:t>
      </w:r>
      <w:proofErr w:type="spellEnd"/>
      <w:r w:rsidRPr="000C125B">
        <w:rPr>
          <w:sz w:val="22"/>
          <w:szCs w:val="22"/>
        </w:rPr>
        <w:t>);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System </w:t>
      </w:r>
      <w:r w:rsidRPr="000C125B">
        <w:rPr>
          <w:strike/>
          <w:sz w:val="22"/>
          <w:szCs w:val="22"/>
        </w:rPr>
        <w:t>posiada</w:t>
      </w:r>
      <w:r w:rsidRPr="000C125B">
        <w:rPr>
          <w:sz w:val="22"/>
          <w:szCs w:val="22"/>
        </w:rPr>
        <w:t xml:space="preserve"> / nie posiada mechanizm(u) aktualizacji bazy danych w trybie transakcyjnym na podstawie plików różnicowych w formacie(ach) innym niż SWDE;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Dotychczas </w:t>
      </w:r>
      <w:r w:rsidRPr="000C125B">
        <w:rPr>
          <w:strike/>
          <w:sz w:val="22"/>
          <w:szCs w:val="22"/>
        </w:rPr>
        <w:t>wykonywana</w:t>
      </w:r>
      <w:r w:rsidRPr="000C125B">
        <w:rPr>
          <w:sz w:val="22"/>
          <w:szCs w:val="22"/>
        </w:rPr>
        <w:t>/nie wykonywana była aktualizacja, o której mowa w ust 5 i 6;</w:t>
      </w:r>
    </w:p>
    <w:p w:rsidR="00B42F5E" w:rsidRPr="000C125B" w:rsidRDefault="00B42F5E" w:rsidP="00B42F5E">
      <w:pPr>
        <w:pStyle w:val="Akapitzlist1"/>
        <w:numPr>
          <w:ilvl w:val="0"/>
          <w:numId w:val="2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System jest / </w:t>
      </w:r>
      <w:r w:rsidRPr="000C125B">
        <w:rPr>
          <w:strike/>
          <w:sz w:val="22"/>
          <w:szCs w:val="22"/>
        </w:rPr>
        <w:t>nie jest</w:t>
      </w:r>
      <w:r w:rsidRPr="000C125B">
        <w:rPr>
          <w:sz w:val="22"/>
          <w:szCs w:val="22"/>
        </w:rPr>
        <w:t xml:space="preserve"> zintegrowany z systemem do prowadzenia części geometrycznej.</w:t>
      </w:r>
    </w:p>
    <w:p w:rsidR="00B42F5E" w:rsidRPr="000C125B" w:rsidRDefault="00B42F5E" w:rsidP="00B42F5E">
      <w:pPr>
        <w:pStyle w:val="Akapitzlist1"/>
        <w:tabs>
          <w:tab w:val="left" w:pos="829"/>
        </w:tabs>
        <w:spacing w:before="120" w:line="288" w:lineRule="auto"/>
        <w:ind w:left="0"/>
        <w:rPr>
          <w:sz w:val="22"/>
          <w:szCs w:val="22"/>
        </w:rPr>
      </w:pPr>
    </w:p>
    <w:p w:rsidR="00B42F5E" w:rsidRPr="000C125B" w:rsidRDefault="00B42F5E" w:rsidP="00B42F5E">
      <w:pPr>
        <w:pStyle w:val="Akapitzlist1"/>
        <w:tabs>
          <w:tab w:val="left" w:pos="1489"/>
        </w:tabs>
        <w:spacing w:before="120" w:line="360" w:lineRule="auto"/>
        <w:ind w:left="330" w:hanging="345"/>
        <w:jc w:val="both"/>
        <w:rPr>
          <w:color w:val="000000"/>
          <w:sz w:val="22"/>
          <w:szCs w:val="22"/>
        </w:rPr>
      </w:pPr>
      <w:r w:rsidRPr="000C125B">
        <w:rPr>
          <w:b/>
          <w:color w:val="000000"/>
        </w:rPr>
        <w:t>II. Informacje o systemie informatycznym do zarządzania częścią geometryczną bazy danych ewidencji gruntów i budynków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Do prowadzenia części geometrycznej bazy danych ewidencji gruntów i budynków wykorzystywane jest oprogramowanie </w:t>
      </w:r>
      <w:r w:rsidRPr="000C125B">
        <w:rPr>
          <w:b/>
          <w:bCs/>
          <w:sz w:val="22"/>
          <w:szCs w:val="22"/>
        </w:rPr>
        <w:t xml:space="preserve">EWMAPA </w:t>
      </w:r>
      <w:r w:rsidRPr="000C125B">
        <w:rPr>
          <w:sz w:val="22"/>
          <w:szCs w:val="22"/>
        </w:rPr>
        <w:t xml:space="preserve">w wersji </w:t>
      </w:r>
      <w:r w:rsidRPr="000C125B">
        <w:rPr>
          <w:b/>
          <w:bCs/>
          <w:sz w:val="22"/>
          <w:szCs w:val="22"/>
        </w:rPr>
        <w:t>1</w:t>
      </w:r>
      <w:r w:rsidR="0063061D">
        <w:rPr>
          <w:b/>
          <w:bCs/>
          <w:sz w:val="22"/>
          <w:szCs w:val="22"/>
        </w:rPr>
        <w:t>2</w:t>
      </w:r>
      <w:r w:rsidRPr="000C125B">
        <w:rPr>
          <w:b/>
          <w:bCs/>
          <w:sz w:val="22"/>
          <w:szCs w:val="22"/>
        </w:rPr>
        <w:t>.</w:t>
      </w:r>
      <w:r w:rsidR="0063061D">
        <w:rPr>
          <w:b/>
          <w:bCs/>
          <w:sz w:val="22"/>
          <w:szCs w:val="22"/>
        </w:rPr>
        <w:t>15</w:t>
      </w:r>
      <w:bookmarkStart w:id="0" w:name="_GoBack"/>
      <w:bookmarkEnd w:id="0"/>
      <w:r w:rsidRPr="000C125B">
        <w:rPr>
          <w:sz w:val="22"/>
          <w:szCs w:val="22"/>
        </w:rPr>
        <w:t>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Dane wydawane są w formatach </w:t>
      </w:r>
      <w:r w:rsidRPr="000C125B">
        <w:rPr>
          <w:b/>
          <w:bCs/>
          <w:sz w:val="22"/>
          <w:szCs w:val="22"/>
        </w:rPr>
        <w:t>SWDE</w:t>
      </w:r>
      <w:r w:rsidRPr="000C125B">
        <w:rPr>
          <w:sz w:val="22"/>
          <w:szCs w:val="22"/>
        </w:rPr>
        <w:t>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Dane przyjmowane są w formatach </w:t>
      </w:r>
      <w:r w:rsidRPr="000C125B">
        <w:rPr>
          <w:b/>
          <w:bCs/>
          <w:sz w:val="22"/>
          <w:szCs w:val="22"/>
        </w:rPr>
        <w:t>SWDE</w:t>
      </w:r>
      <w:r w:rsidRPr="000C125B">
        <w:rPr>
          <w:sz w:val="22"/>
          <w:szCs w:val="22"/>
        </w:rPr>
        <w:t>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System </w:t>
      </w:r>
      <w:r w:rsidRPr="000C125B">
        <w:rPr>
          <w:strike/>
          <w:sz w:val="22"/>
          <w:szCs w:val="22"/>
        </w:rPr>
        <w:t>posiada</w:t>
      </w:r>
      <w:r w:rsidRPr="000C125B">
        <w:rPr>
          <w:sz w:val="22"/>
          <w:szCs w:val="22"/>
        </w:rPr>
        <w:t xml:space="preserve"> / nie posiada mechanizm(u) aktualizacji bazy danych w trybie transakcyjnym na podstawie plików różnicowych SWDE (np. na podstawie plików SWDE zawierających nowe                    i zmodyfikowane dane po modernizacji </w:t>
      </w:r>
      <w:proofErr w:type="spellStart"/>
      <w:r w:rsidRPr="000C125B">
        <w:rPr>
          <w:sz w:val="22"/>
          <w:szCs w:val="22"/>
        </w:rPr>
        <w:t>EGiB</w:t>
      </w:r>
      <w:proofErr w:type="spellEnd"/>
      <w:r w:rsidRPr="000C125B">
        <w:rPr>
          <w:sz w:val="22"/>
          <w:szCs w:val="22"/>
        </w:rPr>
        <w:t>);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System </w:t>
      </w:r>
      <w:r w:rsidRPr="000C125B">
        <w:rPr>
          <w:strike/>
          <w:sz w:val="22"/>
          <w:szCs w:val="22"/>
        </w:rPr>
        <w:t>posiada</w:t>
      </w:r>
      <w:r w:rsidRPr="000C125B">
        <w:rPr>
          <w:sz w:val="22"/>
          <w:szCs w:val="22"/>
        </w:rPr>
        <w:t xml:space="preserve"> / nie posiada mechanizm(u) aktualizacji bazy danych w trybie transakcyjnym na podstawie plików różnicowych w formacie (ach) innym niż SWDE;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  <w:rPr>
          <w:sz w:val="22"/>
          <w:szCs w:val="22"/>
        </w:rPr>
      </w:pPr>
      <w:r w:rsidRPr="000C125B">
        <w:rPr>
          <w:sz w:val="22"/>
          <w:szCs w:val="22"/>
        </w:rPr>
        <w:t xml:space="preserve">Dotychczas </w:t>
      </w:r>
      <w:r w:rsidRPr="000C125B">
        <w:rPr>
          <w:strike/>
          <w:sz w:val="22"/>
          <w:szCs w:val="22"/>
        </w:rPr>
        <w:t>wykonywana</w:t>
      </w:r>
      <w:r w:rsidRPr="000C125B">
        <w:rPr>
          <w:sz w:val="22"/>
          <w:szCs w:val="22"/>
        </w:rPr>
        <w:t>/nie wykonywana była aktualizacja, o której mowa w ust 5 i 6;</w:t>
      </w:r>
    </w:p>
    <w:p w:rsidR="00B42F5E" w:rsidRPr="000C125B" w:rsidRDefault="00B42F5E" w:rsidP="00B42F5E">
      <w:pPr>
        <w:pStyle w:val="Akapitzlist1"/>
        <w:numPr>
          <w:ilvl w:val="0"/>
          <w:numId w:val="1"/>
        </w:numPr>
        <w:tabs>
          <w:tab w:val="left" w:pos="284"/>
        </w:tabs>
        <w:spacing w:before="120" w:line="288" w:lineRule="auto"/>
        <w:jc w:val="both"/>
      </w:pPr>
      <w:r w:rsidRPr="000C125B">
        <w:rPr>
          <w:sz w:val="22"/>
          <w:szCs w:val="22"/>
        </w:rPr>
        <w:t xml:space="preserve">System jest / </w:t>
      </w:r>
      <w:r w:rsidRPr="000C125B">
        <w:rPr>
          <w:strike/>
          <w:sz w:val="22"/>
          <w:szCs w:val="22"/>
        </w:rPr>
        <w:t>nie jest</w:t>
      </w:r>
      <w:r w:rsidRPr="000C125B">
        <w:rPr>
          <w:sz w:val="22"/>
          <w:szCs w:val="22"/>
        </w:rPr>
        <w:t xml:space="preserve"> zintegrowany z systemem do prowadzenia części opisowej.</w:t>
      </w:r>
    </w:p>
    <w:p w:rsidR="00B42F5E" w:rsidRPr="000C125B" w:rsidRDefault="00B42F5E" w:rsidP="00B42F5E">
      <w:pPr>
        <w:tabs>
          <w:tab w:val="left" w:pos="284"/>
        </w:tabs>
      </w:pPr>
    </w:p>
    <w:p w:rsidR="00B42F5E" w:rsidRPr="000C125B" w:rsidRDefault="00B42F5E" w:rsidP="00B42F5E"/>
    <w:p w:rsidR="00B42F5E" w:rsidRPr="000C125B" w:rsidRDefault="00B42F5E" w:rsidP="00B42F5E"/>
    <w:p w:rsidR="00B42F5E" w:rsidRPr="000C125B" w:rsidRDefault="00B42F5E" w:rsidP="00B42F5E">
      <w:pPr>
        <w:rPr>
          <w:b/>
          <w:bCs/>
          <w:color w:val="000000"/>
        </w:rPr>
      </w:pPr>
    </w:p>
    <w:p w:rsidR="00B42F5E" w:rsidRPr="000C125B" w:rsidRDefault="00B42F5E" w:rsidP="00B42F5E">
      <w:pPr>
        <w:rPr>
          <w:b/>
          <w:bCs/>
          <w:color w:val="000000"/>
        </w:rPr>
      </w:pPr>
    </w:p>
    <w:p w:rsidR="00B42F5E" w:rsidRPr="000C125B" w:rsidRDefault="00B42F5E" w:rsidP="00B42F5E">
      <w:pPr>
        <w:rPr>
          <w:b/>
          <w:bCs/>
          <w:color w:val="000000"/>
        </w:rPr>
      </w:pPr>
    </w:p>
    <w:p w:rsidR="00B42F5E" w:rsidRPr="000C125B" w:rsidRDefault="00B42F5E" w:rsidP="00B42F5E">
      <w:pPr>
        <w:rPr>
          <w:b/>
          <w:bCs/>
          <w:color w:val="000000"/>
        </w:rPr>
      </w:pPr>
    </w:p>
    <w:p w:rsidR="00640CA6" w:rsidRPr="000C125B" w:rsidRDefault="008135FB"/>
    <w:sectPr w:rsidR="00640CA6" w:rsidRPr="000C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F7"/>
    <w:rsid w:val="00071E8A"/>
    <w:rsid w:val="000C125B"/>
    <w:rsid w:val="003A23F7"/>
    <w:rsid w:val="00604C03"/>
    <w:rsid w:val="0063061D"/>
    <w:rsid w:val="008135FB"/>
    <w:rsid w:val="00B42F5E"/>
    <w:rsid w:val="00CB007F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D12B8-4B9C-4D6B-8E60-8A6F407C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2F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Sylwester2 Błażejewski2</dc:creator>
  <cp:keywords/>
  <dc:description/>
  <cp:lastModifiedBy>Agnieszka Skalska</cp:lastModifiedBy>
  <cp:revision>8</cp:revision>
  <dcterms:created xsi:type="dcterms:W3CDTF">2017-03-08T11:37:00Z</dcterms:created>
  <dcterms:modified xsi:type="dcterms:W3CDTF">2018-06-25T08:09:00Z</dcterms:modified>
</cp:coreProperties>
</file>